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A1" w:rsidRPr="00AE75A1" w:rsidRDefault="00AE75A1" w:rsidP="00AE75A1">
      <w:pPr>
        <w:pStyle w:val="a3"/>
        <w:kinsoku w:val="0"/>
        <w:overflowPunct w:val="0"/>
        <w:spacing w:before="238"/>
        <w:rPr>
          <w:rFonts w:ascii="宋体" w:eastAsia="宋体" w:cs="宋体"/>
          <w:sz w:val="28"/>
          <w:szCs w:val="28"/>
        </w:rPr>
      </w:pPr>
      <w:r w:rsidRPr="00AE75A1">
        <w:rPr>
          <w:rFonts w:ascii="黑体" w:eastAsia="黑体" w:hAnsi="黑体" w:cs="Times New Roman" w:hint="eastAsia"/>
          <w:color w:val="000000"/>
        </w:rPr>
        <w:t>附件</w:t>
      </w:r>
      <w:r w:rsidRPr="00AE75A1">
        <w:rPr>
          <w:rFonts w:ascii="Times New Roman" w:eastAsia="黑体" w:cs="Times New Roman"/>
          <w:color w:val="000000"/>
        </w:rPr>
        <w:t>1</w:t>
      </w:r>
    </w:p>
    <w:p w:rsidR="00AE75A1" w:rsidRPr="00AE75A1" w:rsidRDefault="00AE75A1" w:rsidP="00AE75A1">
      <w:pPr>
        <w:spacing w:line="520" w:lineRule="exact"/>
        <w:rPr>
          <w:rFonts w:ascii="Times New Roman" w:eastAsia="黑体" w:cs="Times New Roman"/>
          <w:color w:val="000000"/>
          <w:sz w:val="32"/>
          <w:szCs w:val="32"/>
        </w:rPr>
      </w:pPr>
    </w:p>
    <w:p w:rsidR="00AE75A1" w:rsidRPr="002401A3" w:rsidRDefault="00AE75A1" w:rsidP="00AE75A1">
      <w:pPr>
        <w:spacing w:line="600" w:lineRule="exact"/>
        <w:jc w:val="center"/>
        <w:rPr>
          <w:rFonts w:ascii="黑体" w:eastAsia="黑体" w:hAnsi="黑体" w:cs="Times New Roman"/>
          <w:color w:val="000000"/>
          <w:sz w:val="44"/>
          <w:szCs w:val="44"/>
        </w:rPr>
      </w:pPr>
      <w:r w:rsidRPr="002401A3">
        <w:rPr>
          <w:rFonts w:ascii="黑体" w:eastAsia="黑体" w:hAnsi="黑体" w:cs="Times New Roman" w:hint="eastAsia"/>
          <w:color w:val="000000"/>
          <w:sz w:val="44"/>
          <w:szCs w:val="44"/>
        </w:rPr>
        <w:t>参赛规则</w:t>
      </w:r>
    </w:p>
    <w:p w:rsidR="00AE75A1" w:rsidRPr="00AE75A1" w:rsidRDefault="00AE75A1" w:rsidP="00AE75A1">
      <w:pPr>
        <w:pStyle w:val="a3"/>
        <w:kinsoku w:val="0"/>
        <w:overflowPunct w:val="0"/>
        <w:ind w:left="867"/>
        <w:rPr>
          <w:rFonts w:ascii="黑体" w:eastAsia="黑体" w:hAnsi="黑体"/>
          <w:color w:val="000000"/>
        </w:rPr>
      </w:pPr>
      <w:r w:rsidRPr="00AE75A1">
        <w:rPr>
          <w:rFonts w:ascii="Times New Roman" w:eastAsia="黑体" w:cs="Times New Roman" w:hint="eastAsia"/>
          <w:color w:val="000000"/>
          <w:kern w:val="2"/>
        </w:rPr>
        <w:t>一、参赛作品要求</w:t>
      </w:r>
    </w:p>
    <w:p w:rsidR="00AE75A1" w:rsidRPr="00AE75A1" w:rsidRDefault="00AE75A1" w:rsidP="00AE75A1">
      <w:pPr>
        <w:pStyle w:val="a5"/>
        <w:numPr>
          <w:ilvl w:val="0"/>
          <w:numId w:val="1"/>
        </w:numPr>
        <w:tabs>
          <w:tab w:val="left" w:pos="1353"/>
        </w:tabs>
        <w:kinsoku w:val="0"/>
        <w:overflowPunct w:val="0"/>
        <w:spacing w:before="151" w:line="328" w:lineRule="auto"/>
        <w:ind w:left="232" w:right="269" w:firstLine="635"/>
        <w:jc w:val="both"/>
        <w:rPr>
          <w:rFonts w:eastAsia="仿宋_GB2312"/>
          <w:color w:val="000000"/>
          <w:sz w:val="32"/>
          <w:szCs w:val="32"/>
        </w:rPr>
      </w:pPr>
      <w:r w:rsidRPr="00AE75A1">
        <w:rPr>
          <w:rFonts w:eastAsia="仿宋_GB2312" w:hint="eastAsia"/>
          <w:color w:val="000000"/>
          <w:sz w:val="32"/>
          <w:szCs w:val="32"/>
        </w:rPr>
        <w:t>文字作品。上传至参赛网站的电子文档包含职业生涯规划书和生涯人物访谈报告。</w:t>
      </w:r>
      <w:bookmarkStart w:id="0" w:name="_GoBack"/>
      <w:bookmarkEnd w:id="0"/>
    </w:p>
    <w:p w:rsidR="00AE75A1" w:rsidRPr="00AE75A1" w:rsidRDefault="00AE75A1" w:rsidP="00AE75A1">
      <w:pPr>
        <w:pStyle w:val="a3"/>
        <w:kinsoku w:val="0"/>
        <w:overflowPunct w:val="0"/>
        <w:spacing w:line="328" w:lineRule="auto"/>
        <w:ind w:left="232" w:right="151" w:firstLine="635"/>
        <w:jc w:val="both"/>
        <w:rPr>
          <w:rFonts w:ascii="Times New Roman" w:cs="Times New Roman"/>
          <w:color w:val="000000"/>
        </w:rPr>
      </w:pPr>
      <w:r w:rsidRPr="00AE75A1">
        <w:rPr>
          <w:rFonts w:ascii="Times New Roman" w:cs="Times New Roman" w:hint="eastAsia"/>
          <w:color w:val="000000"/>
        </w:rPr>
        <w:t>职业生涯规划书需有扉页，扉页填写参赛者的真实姓名、性别、学校、院系、班级、联系电话以及指导教师的姓名、所在院系（部门）、联系电话。作品内容完整，格式清晰，版面美观，</w:t>
      </w:r>
      <w:r w:rsidRPr="00AE75A1">
        <w:rPr>
          <w:rFonts w:ascii="Times New Roman" w:cs="Times New Roman"/>
          <w:color w:val="000000"/>
        </w:rPr>
        <w:t xml:space="preserve"> </w:t>
      </w:r>
      <w:r w:rsidRPr="00AE75A1">
        <w:rPr>
          <w:rFonts w:ascii="Times New Roman" w:cs="Times New Roman" w:hint="eastAsia"/>
          <w:color w:val="000000"/>
        </w:rPr>
        <w:t>规划方案操作性强。正文部分不超过一万字。</w:t>
      </w:r>
    </w:p>
    <w:p w:rsidR="00AE75A1" w:rsidRPr="00AE75A1" w:rsidRDefault="00AE75A1" w:rsidP="00AE75A1">
      <w:pPr>
        <w:pStyle w:val="a3"/>
        <w:kinsoku w:val="0"/>
        <w:overflowPunct w:val="0"/>
        <w:spacing w:line="326" w:lineRule="auto"/>
        <w:ind w:left="232" w:right="266" w:firstLine="635"/>
        <w:jc w:val="both"/>
        <w:rPr>
          <w:rFonts w:ascii="Times New Roman" w:cs="Times New Roman"/>
          <w:color w:val="000000"/>
        </w:rPr>
      </w:pPr>
      <w:r w:rsidRPr="00AE75A1">
        <w:rPr>
          <w:rFonts w:ascii="Times New Roman" w:cs="Times New Roman" w:hint="eastAsia"/>
          <w:color w:val="000000"/>
        </w:rPr>
        <w:t>生涯人物访谈报告由三部分组成，即背景介绍（包含受访人所在的单位简介、受访人简介、参与人员、访问时间、地点、方式等基本信息）、访谈记录、小结（包含撰稿人对访谈的感想和访谈内容的总结提炼），不超过</w:t>
      </w:r>
      <w:r w:rsidRPr="00AE75A1">
        <w:rPr>
          <w:rFonts w:ascii="Times New Roman" w:cs="Times New Roman"/>
          <w:color w:val="000000"/>
        </w:rPr>
        <w:t xml:space="preserve"> 3000 </w:t>
      </w:r>
      <w:r w:rsidRPr="00AE75A1">
        <w:rPr>
          <w:rFonts w:ascii="Times New Roman" w:cs="Times New Roman" w:hint="eastAsia"/>
          <w:color w:val="000000"/>
        </w:rPr>
        <w:t>字，随稿可附</w:t>
      </w:r>
      <w:r w:rsidRPr="00AE75A1">
        <w:rPr>
          <w:rFonts w:ascii="Times New Roman" w:cs="Times New Roman"/>
          <w:color w:val="000000"/>
        </w:rPr>
        <w:t xml:space="preserve"> 1~2 </w:t>
      </w:r>
      <w:r w:rsidRPr="00AE75A1">
        <w:rPr>
          <w:rFonts w:ascii="Times New Roman" w:cs="Times New Roman" w:hint="eastAsia"/>
          <w:color w:val="000000"/>
        </w:rPr>
        <w:t>张访谈照片。</w:t>
      </w:r>
    </w:p>
    <w:p w:rsidR="00AE75A1" w:rsidRPr="00AE75A1" w:rsidRDefault="00AE75A1" w:rsidP="00AE75A1">
      <w:pPr>
        <w:pStyle w:val="a5"/>
        <w:numPr>
          <w:ilvl w:val="0"/>
          <w:numId w:val="1"/>
        </w:numPr>
        <w:tabs>
          <w:tab w:val="left" w:pos="1353"/>
        </w:tabs>
        <w:kinsoku w:val="0"/>
        <w:overflowPunct w:val="0"/>
        <w:spacing w:line="328" w:lineRule="auto"/>
        <w:ind w:right="267" w:firstLine="636"/>
        <w:jc w:val="both"/>
        <w:rPr>
          <w:rFonts w:eastAsia="仿宋_GB2312"/>
          <w:color w:val="000000"/>
          <w:sz w:val="32"/>
          <w:szCs w:val="32"/>
        </w:rPr>
      </w:pPr>
      <w:r w:rsidRPr="00AE75A1">
        <w:rPr>
          <w:rFonts w:eastAsia="仿宋_GB2312" w:hint="eastAsia"/>
          <w:color w:val="000000"/>
          <w:sz w:val="32"/>
          <w:szCs w:val="32"/>
        </w:rPr>
        <w:t>参加省级复赛评选的，还需由学校在参赛网站上传所推荐选手参加校内初赛时的影像视频文件。文件为</w:t>
      </w:r>
      <w:r w:rsidRPr="00AE75A1">
        <w:rPr>
          <w:rFonts w:eastAsia="仿宋_GB2312"/>
          <w:color w:val="000000"/>
          <w:sz w:val="32"/>
          <w:szCs w:val="32"/>
        </w:rPr>
        <w:t xml:space="preserve"> MP4 </w:t>
      </w:r>
      <w:r w:rsidRPr="00AE75A1">
        <w:rPr>
          <w:rFonts w:eastAsia="仿宋_GB2312" w:hint="eastAsia"/>
          <w:color w:val="000000"/>
          <w:sz w:val="32"/>
          <w:szCs w:val="32"/>
        </w:rPr>
        <w:t>格式，要求画面清晰，播放流畅，大小不超过</w:t>
      </w:r>
      <w:r w:rsidRPr="00AE75A1">
        <w:rPr>
          <w:rFonts w:eastAsia="仿宋_GB2312"/>
          <w:color w:val="000000"/>
          <w:sz w:val="32"/>
          <w:szCs w:val="32"/>
        </w:rPr>
        <w:t xml:space="preserve"> 200M</w:t>
      </w:r>
      <w:r w:rsidRPr="00AE75A1">
        <w:rPr>
          <w:rFonts w:eastAsia="仿宋_GB2312" w:hint="eastAsia"/>
          <w:color w:val="000000"/>
          <w:sz w:val="32"/>
          <w:szCs w:val="32"/>
        </w:rPr>
        <w:t>。</w:t>
      </w:r>
    </w:p>
    <w:p w:rsidR="00AE75A1" w:rsidRPr="00AE75A1" w:rsidRDefault="00AE75A1" w:rsidP="00AE75A1">
      <w:pPr>
        <w:pStyle w:val="a5"/>
        <w:numPr>
          <w:ilvl w:val="0"/>
          <w:numId w:val="1"/>
        </w:numPr>
        <w:tabs>
          <w:tab w:val="left" w:pos="1353"/>
        </w:tabs>
        <w:kinsoku w:val="0"/>
        <w:overflowPunct w:val="0"/>
        <w:spacing w:line="328" w:lineRule="auto"/>
        <w:ind w:right="267" w:firstLine="636"/>
        <w:jc w:val="both"/>
        <w:rPr>
          <w:rFonts w:eastAsia="仿宋_GB2312"/>
          <w:color w:val="000000"/>
          <w:sz w:val="32"/>
          <w:szCs w:val="32"/>
        </w:rPr>
      </w:pPr>
      <w:r w:rsidRPr="00AE75A1">
        <w:rPr>
          <w:rFonts w:eastAsia="仿宋_GB2312" w:hint="eastAsia"/>
          <w:color w:val="000000"/>
          <w:sz w:val="32"/>
          <w:szCs w:val="32"/>
        </w:rPr>
        <w:t>参加省级总决赛选手提交职业生涯规划书和职业体验报告及初赛视频。职业体验报告要求选手以职业意向为探索目标，通过多种渠道方式对意向职业开展相关实习实践，总结实践经验和探索感悟。</w:t>
      </w:r>
    </w:p>
    <w:p w:rsidR="00AE75A1" w:rsidRPr="00AE75A1" w:rsidRDefault="00AE75A1" w:rsidP="00AE75A1">
      <w:pPr>
        <w:pStyle w:val="a5"/>
        <w:numPr>
          <w:ilvl w:val="0"/>
          <w:numId w:val="1"/>
        </w:numPr>
        <w:tabs>
          <w:tab w:val="left" w:pos="1271"/>
        </w:tabs>
        <w:kinsoku w:val="0"/>
        <w:overflowPunct w:val="0"/>
        <w:spacing w:line="328" w:lineRule="auto"/>
        <w:ind w:right="264" w:firstLine="636"/>
        <w:jc w:val="both"/>
        <w:rPr>
          <w:color w:val="000000"/>
          <w:spacing w:val="-15"/>
          <w:sz w:val="32"/>
          <w:szCs w:val="32"/>
        </w:rPr>
        <w:sectPr w:rsidR="00AE75A1" w:rsidRPr="00AE75A1" w:rsidSect="00AE75A1">
          <w:type w:val="continuous"/>
          <w:pgSz w:w="11910" w:h="16840"/>
          <w:pgMar w:top="1580" w:right="1280" w:bottom="1300" w:left="1300" w:header="0" w:footer="1114" w:gutter="0"/>
          <w:cols w:space="720"/>
          <w:noEndnote/>
        </w:sectPr>
      </w:pPr>
    </w:p>
    <w:p w:rsidR="00AE75A1" w:rsidRPr="00AE75A1" w:rsidRDefault="00AE75A1" w:rsidP="00AE75A1">
      <w:pPr>
        <w:pStyle w:val="a3"/>
        <w:kinsoku w:val="0"/>
        <w:overflowPunct w:val="0"/>
        <w:spacing w:before="149"/>
        <w:ind w:left="866"/>
        <w:rPr>
          <w:rFonts w:ascii="Times New Roman" w:eastAsia="黑体" w:cs="Times New Roman"/>
          <w:color w:val="000000"/>
          <w:kern w:val="2"/>
        </w:rPr>
      </w:pPr>
      <w:r w:rsidRPr="00AE75A1">
        <w:rPr>
          <w:rFonts w:ascii="Times New Roman" w:eastAsia="黑体" w:cs="Times New Roman" w:hint="eastAsia"/>
          <w:color w:val="000000"/>
          <w:kern w:val="2"/>
        </w:rPr>
        <w:lastRenderedPageBreak/>
        <w:t>二、总决赛各奖项评选办法</w:t>
      </w:r>
    </w:p>
    <w:p w:rsidR="00AE75A1" w:rsidRPr="00AE75A1" w:rsidRDefault="00AE75A1" w:rsidP="005F7FFC">
      <w:pPr>
        <w:spacing w:line="520" w:lineRule="exact"/>
        <w:ind w:firstLineChars="200" w:firstLine="640"/>
        <w:jc w:val="both"/>
        <w:rPr>
          <w:rFonts w:ascii="Times New Roman" w:cs="Times New Roman"/>
          <w:color w:val="000000"/>
          <w:sz w:val="32"/>
          <w:szCs w:val="32"/>
        </w:rPr>
      </w:pPr>
      <w:r w:rsidRPr="00AE75A1">
        <w:rPr>
          <w:rFonts w:ascii="Times New Roman" w:cs="Times New Roman" w:hint="eastAsia"/>
          <w:color w:val="000000"/>
          <w:sz w:val="32"/>
          <w:szCs w:val="32"/>
        </w:rPr>
        <w:t>总决赛从计划、执行、展示等方面对参赛选手进行综合评比，陈述和问答环节各占</w:t>
      </w:r>
      <w:r w:rsidRPr="00AE75A1">
        <w:rPr>
          <w:rFonts w:ascii="Times New Roman" w:cs="Times New Roman"/>
          <w:color w:val="000000"/>
          <w:sz w:val="32"/>
          <w:szCs w:val="32"/>
        </w:rPr>
        <w:t xml:space="preserve"> 50%</w:t>
      </w:r>
      <w:r w:rsidRPr="00AE75A1">
        <w:rPr>
          <w:rFonts w:ascii="Times New Roman" w:cs="Times New Roman" w:hint="eastAsia"/>
          <w:color w:val="000000"/>
          <w:sz w:val="32"/>
          <w:szCs w:val="32"/>
        </w:rPr>
        <w:t>。要求：通过职业规划书陈述、职业感悟陈述，表现参赛选手的个人素质，突出实用性和可操作性；能准确领悟专家提问内容，全面、清晰作答。最后得分为文字作品评审（占</w:t>
      </w:r>
      <w:r w:rsidRPr="00AE75A1">
        <w:rPr>
          <w:rFonts w:ascii="Times New Roman" w:cs="Times New Roman"/>
          <w:color w:val="000000"/>
          <w:sz w:val="32"/>
          <w:szCs w:val="32"/>
        </w:rPr>
        <w:t>50</w:t>
      </w:r>
      <w:r w:rsidRPr="00AE75A1">
        <w:rPr>
          <w:rFonts w:ascii="Times New Roman" w:cs="Times New Roman" w:hint="eastAsia"/>
          <w:color w:val="000000"/>
          <w:sz w:val="32"/>
          <w:szCs w:val="32"/>
        </w:rPr>
        <w:t>％，含职业生涯规划书和职业体验报告）和陈述及问答（占</w:t>
      </w:r>
      <w:r w:rsidRPr="00AE75A1">
        <w:rPr>
          <w:rFonts w:ascii="Times New Roman" w:cs="Times New Roman"/>
          <w:color w:val="000000"/>
          <w:sz w:val="32"/>
          <w:szCs w:val="32"/>
        </w:rPr>
        <w:t>50</w:t>
      </w:r>
      <w:r w:rsidRPr="00AE75A1">
        <w:rPr>
          <w:rFonts w:ascii="Times New Roman" w:cs="Times New Roman" w:hint="eastAsia"/>
          <w:color w:val="000000"/>
          <w:sz w:val="32"/>
          <w:szCs w:val="32"/>
        </w:rPr>
        <w:t>％）。</w:t>
      </w:r>
    </w:p>
    <w:p w:rsidR="00AE75A1" w:rsidRPr="009C329F" w:rsidRDefault="00AE75A1" w:rsidP="00AE75A1">
      <w:pPr>
        <w:spacing w:line="520" w:lineRule="exact"/>
        <w:ind w:firstLineChars="200" w:firstLine="643"/>
        <w:rPr>
          <w:rFonts w:ascii="仿宋" w:eastAsia="仿宋" w:hAnsi="仿宋" w:cs="Times New Roman"/>
          <w:b/>
          <w:color w:val="000000"/>
          <w:sz w:val="32"/>
          <w:szCs w:val="32"/>
        </w:rPr>
      </w:pPr>
      <w:r w:rsidRPr="009C329F">
        <w:rPr>
          <w:rFonts w:ascii="仿宋" w:eastAsia="仿宋" w:hAnsi="仿宋" w:cs="Times New Roman" w:hint="eastAsia"/>
          <w:b/>
          <w:color w:val="000000"/>
          <w:sz w:val="32"/>
          <w:szCs w:val="32"/>
        </w:rPr>
        <w:t>（一）年度总冠军</w:t>
      </w:r>
    </w:p>
    <w:p w:rsidR="00AE75A1" w:rsidRPr="00AE75A1" w:rsidRDefault="00AE75A1" w:rsidP="00AE75A1">
      <w:pPr>
        <w:spacing w:line="520" w:lineRule="exact"/>
        <w:ind w:firstLineChars="200" w:firstLine="640"/>
        <w:rPr>
          <w:rFonts w:ascii="Times New Roman" w:cs="Times New Roman"/>
          <w:color w:val="000000"/>
          <w:sz w:val="32"/>
          <w:szCs w:val="32"/>
        </w:rPr>
      </w:pPr>
      <w:r w:rsidRPr="00AE75A1">
        <w:rPr>
          <w:rFonts w:ascii="Times New Roman" w:cs="Times New Roman" w:hint="eastAsia"/>
          <w:color w:val="000000"/>
          <w:sz w:val="32"/>
          <w:szCs w:val="32"/>
        </w:rPr>
        <w:t>分研究生、本科生、专科生赛道评选，总决赛得分最高的一名选手为该赛道年度总冠军。年度总冠军不设并列奖，出现相同得分时，由评委会加赛决出。</w:t>
      </w:r>
    </w:p>
    <w:p w:rsidR="00AE75A1" w:rsidRPr="009C329F" w:rsidRDefault="00AE75A1" w:rsidP="009C329F">
      <w:pPr>
        <w:spacing w:line="520" w:lineRule="exact"/>
        <w:ind w:firstLineChars="200" w:firstLine="643"/>
        <w:rPr>
          <w:rFonts w:ascii="仿宋" w:eastAsia="仿宋" w:hAnsi="仿宋" w:cs="Times New Roman"/>
          <w:b/>
          <w:color w:val="000000"/>
          <w:sz w:val="32"/>
          <w:szCs w:val="32"/>
        </w:rPr>
      </w:pPr>
      <w:r w:rsidRPr="009C329F">
        <w:rPr>
          <w:rFonts w:ascii="仿宋" w:eastAsia="仿宋" w:hAnsi="仿宋" w:cs="Times New Roman" w:hint="eastAsia"/>
          <w:b/>
          <w:color w:val="000000"/>
          <w:sz w:val="32"/>
          <w:szCs w:val="32"/>
        </w:rPr>
        <w:t>（二）特等奖</w:t>
      </w:r>
    </w:p>
    <w:p w:rsidR="00AE75A1" w:rsidRPr="00AE75A1" w:rsidRDefault="00AE75A1" w:rsidP="00AE75A1">
      <w:pPr>
        <w:spacing w:line="520" w:lineRule="exact"/>
        <w:ind w:firstLineChars="200" w:firstLine="640"/>
        <w:rPr>
          <w:rFonts w:ascii="Times New Roman" w:cs="Times New Roman"/>
          <w:color w:val="000000"/>
          <w:sz w:val="32"/>
          <w:szCs w:val="32"/>
        </w:rPr>
      </w:pPr>
      <w:r w:rsidRPr="00AE75A1">
        <w:rPr>
          <w:rFonts w:ascii="Times New Roman" w:cs="Times New Roman" w:hint="eastAsia"/>
          <w:color w:val="000000"/>
          <w:sz w:val="32"/>
          <w:szCs w:val="32"/>
        </w:rPr>
        <w:t>本专科生赛道总分</w:t>
      </w:r>
      <w:r w:rsidRPr="00AE75A1">
        <w:rPr>
          <w:rFonts w:ascii="Times New Roman" w:cs="Times New Roman"/>
          <w:color w:val="000000"/>
          <w:sz w:val="32"/>
          <w:szCs w:val="32"/>
        </w:rPr>
        <w:t>2~11</w:t>
      </w:r>
      <w:r w:rsidRPr="00AE75A1">
        <w:rPr>
          <w:rFonts w:ascii="Times New Roman" w:cs="Times New Roman" w:hint="eastAsia"/>
          <w:color w:val="000000"/>
          <w:sz w:val="32"/>
          <w:szCs w:val="32"/>
        </w:rPr>
        <w:t>名为特等奖。</w:t>
      </w:r>
    </w:p>
    <w:p w:rsidR="00AE75A1" w:rsidRPr="009C329F" w:rsidRDefault="009C329F" w:rsidP="009C329F">
      <w:pPr>
        <w:spacing w:line="520" w:lineRule="exact"/>
        <w:ind w:firstLineChars="200" w:firstLine="643"/>
        <w:rPr>
          <w:rFonts w:ascii="仿宋" w:eastAsia="仿宋" w:hAnsi="仿宋" w:cs="Times New Roman"/>
          <w:b/>
          <w:color w:val="000000"/>
          <w:sz w:val="32"/>
          <w:szCs w:val="32"/>
        </w:rPr>
      </w:pPr>
      <w:r>
        <w:rPr>
          <w:rFonts w:ascii="仿宋" w:eastAsia="仿宋" w:hAnsi="仿宋" w:cs="Times New Roman" w:hint="eastAsia"/>
          <w:b/>
          <w:color w:val="000000"/>
          <w:sz w:val="32"/>
          <w:szCs w:val="32"/>
        </w:rPr>
        <w:t>（三）</w:t>
      </w:r>
      <w:r w:rsidR="00AE75A1" w:rsidRPr="009C329F">
        <w:rPr>
          <w:rFonts w:ascii="仿宋" w:eastAsia="仿宋" w:hAnsi="仿宋" w:cs="Times New Roman" w:hint="eastAsia"/>
          <w:b/>
          <w:color w:val="000000"/>
          <w:sz w:val="32"/>
          <w:szCs w:val="32"/>
        </w:rPr>
        <w:t>最佳组织奖</w:t>
      </w:r>
    </w:p>
    <w:p w:rsidR="00AE75A1" w:rsidRPr="00AE75A1" w:rsidRDefault="00AE75A1" w:rsidP="00AE75A1">
      <w:pPr>
        <w:pStyle w:val="a5"/>
        <w:numPr>
          <w:ilvl w:val="0"/>
          <w:numId w:val="3"/>
        </w:numPr>
        <w:tabs>
          <w:tab w:val="left" w:pos="1349"/>
        </w:tabs>
        <w:kinsoku w:val="0"/>
        <w:overflowPunct w:val="0"/>
        <w:spacing w:before="152"/>
        <w:jc w:val="both"/>
        <w:rPr>
          <w:rFonts w:eastAsia="仿宋_GB2312"/>
          <w:color w:val="000000"/>
          <w:sz w:val="32"/>
          <w:szCs w:val="32"/>
        </w:rPr>
      </w:pPr>
      <w:r w:rsidRPr="00AE75A1">
        <w:rPr>
          <w:rFonts w:eastAsia="仿宋_GB2312" w:hint="eastAsia"/>
          <w:color w:val="000000"/>
          <w:sz w:val="32"/>
          <w:szCs w:val="32"/>
        </w:rPr>
        <w:t>学校高度重视，对在校生开展了系统的职业发展教育；</w:t>
      </w:r>
    </w:p>
    <w:p w:rsidR="00AE75A1" w:rsidRPr="00AE75A1" w:rsidRDefault="00AE75A1" w:rsidP="00AE75A1">
      <w:pPr>
        <w:pStyle w:val="a5"/>
        <w:numPr>
          <w:ilvl w:val="0"/>
          <w:numId w:val="3"/>
        </w:numPr>
        <w:tabs>
          <w:tab w:val="left" w:pos="1352"/>
        </w:tabs>
        <w:kinsoku w:val="0"/>
        <w:overflowPunct w:val="0"/>
        <w:spacing w:before="152" w:line="326" w:lineRule="auto"/>
        <w:ind w:left="231" w:right="269" w:firstLine="636"/>
        <w:jc w:val="both"/>
        <w:rPr>
          <w:rFonts w:eastAsia="仿宋_GB2312"/>
          <w:color w:val="000000"/>
          <w:sz w:val="32"/>
          <w:szCs w:val="32"/>
        </w:rPr>
      </w:pPr>
      <w:r w:rsidRPr="00AE75A1">
        <w:rPr>
          <w:rFonts w:eastAsia="仿宋_GB2312" w:hint="eastAsia"/>
          <w:color w:val="000000"/>
          <w:sz w:val="32"/>
          <w:szCs w:val="32"/>
        </w:rPr>
        <w:t>按照组委会要求，做好校内宣传和赛事组织工作，能鼓励、引导学生在所学及相关专业领域内进行职业探索；</w:t>
      </w:r>
    </w:p>
    <w:p w:rsidR="00AE75A1" w:rsidRPr="00AE75A1" w:rsidRDefault="00AE75A1" w:rsidP="00AE75A1">
      <w:pPr>
        <w:pStyle w:val="a5"/>
        <w:numPr>
          <w:ilvl w:val="0"/>
          <w:numId w:val="3"/>
        </w:numPr>
        <w:tabs>
          <w:tab w:val="left" w:pos="1349"/>
        </w:tabs>
        <w:kinsoku w:val="0"/>
        <w:overflowPunct w:val="0"/>
        <w:spacing w:before="3" w:line="326" w:lineRule="auto"/>
        <w:ind w:left="231" w:right="106" w:firstLine="636"/>
        <w:jc w:val="both"/>
        <w:rPr>
          <w:color w:val="000000"/>
          <w:sz w:val="32"/>
          <w:szCs w:val="32"/>
        </w:rPr>
      </w:pPr>
      <w:r w:rsidRPr="00AE75A1">
        <w:rPr>
          <w:rFonts w:eastAsia="仿宋_GB2312" w:hint="eastAsia"/>
          <w:color w:val="000000"/>
          <w:sz w:val="32"/>
          <w:szCs w:val="32"/>
        </w:rPr>
        <w:t>认真组织了校内初赛，参赛人数占在校生总数的比例高。校内初赛人数以在大赛官网登陆注册并提交作品的学生数为准；</w:t>
      </w:r>
    </w:p>
    <w:p w:rsidR="00AE75A1" w:rsidRPr="00AE75A1" w:rsidRDefault="00AE75A1" w:rsidP="00AE75A1">
      <w:pPr>
        <w:pStyle w:val="a5"/>
        <w:numPr>
          <w:ilvl w:val="0"/>
          <w:numId w:val="3"/>
        </w:numPr>
        <w:tabs>
          <w:tab w:val="left" w:pos="1349"/>
        </w:tabs>
        <w:kinsoku w:val="0"/>
        <w:overflowPunct w:val="0"/>
        <w:spacing w:before="1"/>
        <w:ind w:hanging="482"/>
        <w:jc w:val="both"/>
        <w:rPr>
          <w:rFonts w:eastAsia="仿宋_GB2312"/>
          <w:color w:val="000000"/>
          <w:sz w:val="32"/>
          <w:szCs w:val="32"/>
        </w:rPr>
      </w:pPr>
      <w:r w:rsidRPr="00AE75A1">
        <w:rPr>
          <w:rFonts w:eastAsia="仿宋_GB2312" w:hint="eastAsia"/>
          <w:color w:val="000000"/>
          <w:sz w:val="32"/>
          <w:szCs w:val="32"/>
        </w:rPr>
        <w:t>推荐的参赛选手在比赛中获得较好成绩；</w:t>
      </w:r>
    </w:p>
    <w:p w:rsidR="00AE75A1" w:rsidRPr="00AE75A1" w:rsidRDefault="00AE75A1" w:rsidP="00AE75A1">
      <w:pPr>
        <w:pStyle w:val="a3"/>
        <w:kinsoku w:val="0"/>
        <w:overflowPunct w:val="0"/>
        <w:spacing w:before="151"/>
        <w:ind w:left="867"/>
        <w:jc w:val="both"/>
        <w:rPr>
          <w:rFonts w:ascii="Times New Roman" w:cs="Times New Roman"/>
          <w:color w:val="000000"/>
        </w:rPr>
      </w:pPr>
      <w:r w:rsidRPr="00AE75A1">
        <w:rPr>
          <w:rFonts w:ascii="Times New Roman" w:cs="Times New Roman"/>
          <w:color w:val="000000"/>
        </w:rPr>
        <w:t>5</w:t>
      </w:r>
      <w:r w:rsidRPr="00AE75A1">
        <w:rPr>
          <w:rFonts w:ascii="Times New Roman" w:cs="Times New Roman" w:hint="eastAsia"/>
          <w:color w:val="000000"/>
        </w:rPr>
        <w:t>．</w:t>
      </w:r>
      <w:r w:rsidRPr="00AE75A1">
        <w:rPr>
          <w:rFonts w:ascii="Times New Roman" w:cs="Times New Roman"/>
          <w:color w:val="000000"/>
        </w:rPr>
        <w:t>11</w:t>
      </w:r>
      <w:r w:rsidRPr="00AE75A1">
        <w:rPr>
          <w:rFonts w:ascii="Times New Roman" w:cs="Times New Roman" w:hint="eastAsia"/>
          <w:color w:val="000000"/>
        </w:rPr>
        <w:t>月</w:t>
      </w:r>
      <w:r w:rsidRPr="00AE75A1">
        <w:rPr>
          <w:rFonts w:ascii="Times New Roman" w:cs="Times New Roman"/>
          <w:color w:val="000000"/>
        </w:rPr>
        <w:t>21</w:t>
      </w:r>
      <w:r w:rsidRPr="00AE75A1">
        <w:rPr>
          <w:rFonts w:ascii="Times New Roman" w:cs="Times New Roman" w:hint="eastAsia"/>
          <w:color w:val="000000"/>
        </w:rPr>
        <w:t>日前向组委会提交书面申报材料。</w:t>
      </w:r>
    </w:p>
    <w:p w:rsidR="00AE75A1" w:rsidRPr="009C329F" w:rsidRDefault="00AE75A1" w:rsidP="009C329F">
      <w:pPr>
        <w:spacing w:line="520" w:lineRule="exact"/>
        <w:ind w:firstLineChars="200" w:firstLine="643"/>
        <w:rPr>
          <w:rFonts w:ascii="仿宋" w:eastAsia="仿宋" w:hAnsi="仿宋" w:cs="Times New Roman"/>
          <w:b/>
          <w:color w:val="000000"/>
          <w:sz w:val="32"/>
          <w:szCs w:val="32"/>
        </w:rPr>
      </w:pPr>
      <w:r w:rsidRPr="009C329F">
        <w:rPr>
          <w:rFonts w:ascii="仿宋" w:eastAsia="仿宋" w:hAnsi="仿宋" w:cs="Times New Roman" w:hint="eastAsia"/>
          <w:b/>
          <w:color w:val="000000"/>
          <w:sz w:val="32"/>
          <w:szCs w:val="32"/>
        </w:rPr>
        <w:t>（四）优秀指导教师奖</w:t>
      </w:r>
    </w:p>
    <w:p w:rsidR="00AE75A1" w:rsidRPr="00AE75A1" w:rsidRDefault="00AE75A1" w:rsidP="00AE75A1">
      <w:pPr>
        <w:pStyle w:val="a5"/>
        <w:numPr>
          <w:ilvl w:val="0"/>
          <w:numId w:val="2"/>
        </w:numPr>
        <w:tabs>
          <w:tab w:val="left" w:pos="1349"/>
        </w:tabs>
        <w:kinsoku w:val="0"/>
        <w:overflowPunct w:val="0"/>
        <w:spacing w:before="67"/>
        <w:ind w:hanging="482"/>
        <w:rPr>
          <w:color w:val="000000"/>
          <w:spacing w:val="-5"/>
          <w:sz w:val="32"/>
          <w:szCs w:val="32"/>
        </w:rPr>
      </w:pPr>
      <w:r w:rsidRPr="00AE75A1">
        <w:rPr>
          <w:rFonts w:eastAsia="仿宋_GB2312" w:hint="eastAsia"/>
          <w:color w:val="000000"/>
          <w:sz w:val="32"/>
          <w:szCs w:val="32"/>
        </w:rPr>
        <w:t>有扎实的职业规划理论基础和丰富的实践经验；</w:t>
      </w:r>
    </w:p>
    <w:p w:rsidR="00AE75A1" w:rsidRPr="00AE75A1" w:rsidRDefault="00AE75A1" w:rsidP="00AE75A1">
      <w:pPr>
        <w:pStyle w:val="a5"/>
        <w:numPr>
          <w:ilvl w:val="0"/>
          <w:numId w:val="2"/>
        </w:numPr>
        <w:tabs>
          <w:tab w:val="left" w:pos="1349"/>
        </w:tabs>
        <w:kinsoku w:val="0"/>
        <w:overflowPunct w:val="0"/>
        <w:spacing w:before="149"/>
        <w:ind w:hanging="482"/>
        <w:rPr>
          <w:rFonts w:eastAsia="仿宋_GB2312"/>
          <w:color w:val="000000"/>
          <w:sz w:val="32"/>
          <w:szCs w:val="32"/>
        </w:rPr>
      </w:pPr>
      <w:r w:rsidRPr="00AE75A1">
        <w:rPr>
          <w:rFonts w:eastAsia="仿宋_GB2312" w:hint="eastAsia"/>
          <w:color w:val="000000"/>
          <w:sz w:val="32"/>
          <w:szCs w:val="32"/>
        </w:rPr>
        <w:t>有较强的敬业精神，为推进活动开展做出贡献；</w:t>
      </w:r>
    </w:p>
    <w:p w:rsidR="00AE75A1" w:rsidRPr="00AE75A1" w:rsidRDefault="00AE75A1" w:rsidP="00AE75A1">
      <w:pPr>
        <w:pStyle w:val="a5"/>
        <w:numPr>
          <w:ilvl w:val="0"/>
          <w:numId w:val="2"/>
        </w:numPr>
        <w:tabs>
          <w:tab w:val="left" w:pos="1349"/>
        </w:tabs>
        <w:kinsoku w:val="0"/>
        <w:overflowPunct w:val="0"/>
        <w:spacing w:before="149"/>
        <w:ind w:hanging="482"/>
        <w:rPr>
          <w:rFonts w:eastAsia="仿宋_GB2312"/>
          <w:color w:val="000000"/>
          <w:sz w:val="32"/>
          <w:szCs w:val="32"/>
        </w:rPr>
      </w:pPr>
      <w:r w:rsidRPr="00AE75A1">
        <w:rPr>
          <w:rFonts w:eastAsia="仿宋_GB2312" w:hint="eastAsia"/>
          <w:color w:val="000000"/>
          <w:sz w:val="32"/>
          <w:szCs w:val="32"/>
        </w:rPr>
        <w:t>原则上指导的参赛选手获得总冠军或特等奖。</w:t>
      </w:r>
    </w:p>
    <w:p w:rsidR="00AE75A1" w:rsidRPr="00AE75A1" w:rsidRDefault="00AE75A1" w:rsidP="00AE75A1">
      <w:pPr>
        <w:pStyle w:val="a3"/>
        <w:kinsoku w:val="0"/>
        <w:overflowPunct w:val="0"/>
        <w:spacing w:before="151"/>
        <w:ind w:left="866"/>
        <w:rPr>
          <w:rFonts w:ascii="黑体" w:eastAsia="黑体" w:hAnsi="黑体"/>
          <w:color w:val="000000"/>
        </w:rPr>
      </w:pPr>
      <w:r w:rsidRPr="00AE75A1">
        <w:rPr>
          <w:rFonts w:ascii="黑体" w:eastAsia="黑体" w:hAnsi="黑体" w:hint="eastAsia"/>
          <w:color w:val="000000"/>
        </w:rPr>
        <w:t>三、注意事项</w:t>
      </w:r>
    </w:p>
    <w:p w:rsidR="00AE75A1" w:rsidRPr="00AE75A1" w:rsidRDefault="00AE75A1" w:rsidP="00AE75A1">
      <w:pPr>
        <w:pStyle w:val="a3"/>
        <w:kinsoku w:val="0"/>
        <w:overflowPunct w:val="0"/>
        <w:spacing w:before="151"/>
        <w:ind w:left="866"/>
        <w:rPr>
          <w:rFonts w:ascii="Times New Roman" w:cs="Times New Roman"/>
          <w:color w:val="000000"/>
        </w:rPr>
      </w:pPr>
      <w:r w:rsidRPr="00AE75A1">
        <w:rPr>
          <w:rFonts w:ascii="Times New Roman" w:cs="Times New Roman" w:hint="eastAsia"/>
          <w:color w:val="000000"/>
        </w:rPr>
        <w:lastRenderedPageBreak/>
        <w:t>（一）所有参赛作品概不退稿，请自行保留底稿。</w:t>
      </w:r>
    </w:p>
    <w:p w:rsidR="00AE75A1" w:rsidRPr="00AE75A1" w:rsidRDefault="00AE75A1" w:rsidP="00AE75A1">
      <w:pPr>
        <w:pStyle w:val="a3"/>
        <w:kinsoku w:val="0"/>
        <w:overflowPunct w:val="0"/>
        <w:spacing w:before="148" w:line="328" w:lineRule="auto"/>
        <w:ind w:left="231" w:right="265" w:firstLine="635"/>
        <w:rPr>
          <w:rFonts w:ascii="Times New Roman" w:cs="Times New Roman"/>
          <w:color w:val="000000"/>
        </w:rPr>
      </w:pPr>
      <w:r w:rsidRPr="00AE75A1">
        <w:rPr>
          <w:rFonts w:ascii="Times New Roman" w:cs="Times New Roman" w:hint="eastAsia"/>
          <w:color w:val="000000"/>
        </w:rPr>
        <w:t>（二）参赛者必须是参赛作品的原创作者，并保证其拥有该作品的合法著作权。</w:t>
      </w:r>
    </w:p>
    <w:p w:rsidR="00AE75A1" w:rsidRPr="00AE75A1" w:rsidRDefault="00AE75A1" w:rsidP="00AE75A1">
      <w:pPr>
        <w:pStyle w:val="a3"/>
        <w:kinsoku w:val="0"/>
        <w:overflowPunct w:val="0"/>
        <w:spacing w:line="328" w:lineRule="auto"/>
        <w:ind w:left="231" w:right="265" w:firstLine="635"/>
        <w:jc w:val="both"/>
        <w:rPr>
          <w:rFonts w:ascii="Times New Roman" w:cs="Times New Roman"/>
          <w:color w:val="000000"/>
        </w:rPr>
      </w:pPr>
      <w:r w:rsidRPr="00AE75A1">
        <w:rPr>
          <w:rFonts w:ascii="Times New Roman" w:cs="Times New Roman" w:hint="eastAsia"/>
          <w:color w:val="000000"/>
        </w:rPr>
        <w:t>（三）获奖作品如发现有抄袭、盗用、作弊等不法手段，或有出售、商业推广及直接或间接商业目的的，或不符合规定及违反他人著作权的，即予取消其参赛资格并追回奖励，所产生的一切法律责任由参赛者自行负责。</w:t>
      </w:r>
    </w:p>
    <w:p w:rsidR="00AE75A1" w:rsidRPr="00AE75A1" w:rsidRDefault="00AE75A1" w:rsidP="00AE75A1">
      <w:pPr>
        <w:pStyle w:val="a3"/>
        <w:kinsoku w:val="0"/>
        <w:overflowPunct w:val="0"/>
        <w:spacing w:line="326" w:lineRule="auto"/>
        <w:ind w:left="231" w:right="105" w:firstLine="635"/>
        <w:rPr>
          <w:rFonts w:ascii="Times New Roman" w:cs="Times New Roman"/>
          <w:color w:val="000000"/>
        </w:rPr>
      </w:pPr>
      <w:r w:rsidRPr="00AE75A1">
        <w:rPr>
          <w:rFonts w:ascii="Times New Roman" w:cs="Times New Roman" w:hint="eastAsia"/>
          <w:color w:val="000000"/>
        </w:rPr>
        <w:t>（四）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AE75A1" w:rsidRPr="00AE75A1" w:rsidRDefault="00AE75A1" w:rsidP="00AE75A1">
      <w:pPr>
        <w:pStyle w:val="a3"/>
        <w:kinsoku w:val="0"/>
        <w:overflowPunct w:val="0"/>
        <w:spacing w:before="4" w:line="326" w:lineRule="auto"/>
        <w:ind w:left="231" w:right="265" w:firstLine="635"/>
        <w:jc w:val="both"/>
        <w:rPr>
          <w:rFonts w:ascii="Times New Roman" w:cs="Times New Roman"/>
          <w:color w:val="000000"/>
        </w:rPr>
      </w:pPr>
      <w:r w:rsidRPr="00AE75A1">
        <w:rPr>
          <w:rFonts w:ascii="Times New Roman" w:cs="Times New Roman" w:hint="eastAsia"/>
          <w:color w:val="000000"/>
        </w:rPr>
        <w:t>（五）所有参赛作品均不得涉及暴力、色情、非法宗教宣传等与国家相关法律、法规相抵触的内容。如遇此类投稿，主办方有权自行决定对其采取不予评审、不予发表或删除等措施，情节严重者将提交司法机关处理。</w:t>
      </w:r>
    </w:p>
    <w:p w:rsidR="00EB0EA5" w:rsidRDefault="00AE75A1" w:rsidP="00EB0EA5">
      <w:pPr>
        <w:pStyle w:val="a3"/>
        <w:kinsoku w:val="0"/>
        <w:overflowPunct w:val="0"/>
        <w:spacing w:before="7" w:line="520" w:lineRule="exact"/>
        <w:ind w:left="866"/>
        <w:rPr>
          <w:rFonts w:ascii="Times New Roman" w:cs="Times New Roman"/>
          <w:color w:val="000000"/>
        </w:rPr>
      </w:pPr>
      <w:r w:rsidRPr="00AE75A1">
        <w:rPr>
          <w:rFonts w:ascii="Times New Roman" w:cs="Times New Roman" w:hint="eastAsia"/>
          <w:color w:val="000000"/>
        </w:rPr>
        <w:t>（六）参赛者若违反本规则的任何条款，主办方有权立即取</w:t>
      </w:r>
    </w:p>
    <w:p w:rsidR="00AE75A1" w:rsidRPr="00AE75A1" w:rsidRDefault="00AE75A1" w:rsidP="00EB0EA5">
      <w:pPr>
        <w:pStyle w:val="a3"/>
        <w:kinsoku w:val="0"/>
        <w:overflowPunct w:val="0"/>
        <w:spacing w:before="7" w:line="520" w:lineRule="exact"/>
        <w:rPr>
          <w:rFonts w:ascii="Times New Roman" w:cs="Times New Roman"/>
          <w:color w:val="000000"/>
        </w:rPr>
      </w:pPr>
      <w:r w:rsidRPr="00AE75A1">
        <w:rPr>
          <w:rFonts w:ascii="Times New Roman" w:cs="Times New Roman" w:hint="eastAsia"/>
          <w:color w:val="000000"/>
        </w:rPr>
        <w:t>消其参赛资格，或取消其已获得的奖项并要求退还奖励，同时保留进一步追究损害赔偿的权利。</w:t>
      </w:r>
    </w:p>
    <w:p w:rsidR="00AE75A1" w:rsidRPr="00AE75A1" w:rsidRDefault="00AE75A1" w:rsidP="00AE75A1">
      <w:pPr>
        <w:pStyle w:val="a3"/>
        <w:kinsoku w:val="0"/>
        <w:overflowPunct w:val="0"/>
        <w:spacing w:line="328" w:lineRule="auto"/>
        <w:ind w:left="231" w:right="265" w:firstLine="635"/>
        <w:jc w:val="both"/>
        <w:rPr>
          <w:rFonts w:ascii="Times New Roman" w:cs="Times New Roman"/>
          <w:color w:val="000000"/>
        </w:rPr>
      </w:pPr>
      <w:r w:rsidRPr="00AE75A1">
        <w:rPr>
          <w:rFonts w:ascii="Times New Roman" w:cs="Times New Roman" w:hint="eastAsia"/>
          <w:color w:val="000000"/>
        </w:rPr>
        <w:t>（七）由于突发事件或其它主办方无法控制的原因，影响大赛的管理、安全、评审或公正性的情况下，主办方有权单方面推迟或取消部分或全部的比赛。</w:t>
      </w:r>
    </w:p>
    <w:p w:rsidR="00AE75A1" w:rsidRPr="00AE75A1" w:rsidRDefault="00AE75A1" w:rsidP="00AE75A1">
      <w:pPr>
        <w:pStyle w:val="a3"/>
        <w:kinsoku w:val="0"/>
        <w:overflowPunct w:val="0"/>
        <w:spacing w:line="328" w:lineRule="auto"/>
        <w:ind w:left="231" w:right="265" w:firstLine="635"/>
        <w:rPr>
          <w:rFonts w:ascii="Times New Roman" w:cs="Times New Roman"/>
          <w:color w:val="000000"/>
        </w:rPr>
      </w:pPr>
      <w:r w:rsidRPr="00AE75A1">
        <w:rPr>
          <w:rFonts w:ascii="Times New Roman" w:cs="Times New Roman" w:hint="eastAsia"/>
          <w:color w:val="000000"/>
        </w:rPr>
        <w:t>（八）所有获奖选手的奖金、奖品的个人所得税由主办方代扣代缴。</w:t>
      </w:r>
    </w:p>
    <w:p w:rsidR="00AE75A1" w:rsidRPr="00AE75A1" w:rsidRDefault="00AE75A1" w:rsidP="00AE75A1">
      <w:pPr>
        <w:pStyle w:val="a3"/>
        <w:kinsoku w:val="0"/>
        <w:overflowPunct w:val="0"/>
        <w:spacing w:line="326" w:lineRule="auto"/>
        <w:ind w:left="231" w:right="265" w:firstLine="635"/>
        <w:jc w:val="both"/>
        <w:rPr>
          <w:rFonts w:ascii="Times New Roman" w:cs="Times New Roman"/>
          <w:color w:val="000000"/>
        </w:rPr>
      </w:pPr>
      <w:r w:rsidRPr="00AE75A1">
        <w:rPr>
          <w:rFonts w:ascii="Times New Roman" w:cs="Times New Roman" w:hint="eastAsia"/>
          <w:color w:val="000000"/>
        </w:rPr>
        <w:lastRenderedPageBreak/>
        <w:t>（九）主办方保留进一步补充本比赛规程的权利。如参赛者对此有异议，可选择退出大赛，并应及时通知主办方，但无权要求主办方返还因参赛发生的任何费用。</w:t>
      </w:r>
    </w:p>
    <w:p w:rsidR="00AE75A1" w:rsidRDefault="00AE75A1" w:rsidP="00677800">
      <w:pPr>
        <w:pStyle w:val="a3"/>
        <w:kinsoku w:val="0"/>
        <w:overflowPunct w:val="0"/>
        <w:spacing w:line="324" w:lineRule="auto"/>
        <w:ind w:left="231" w:right="105" w:firstLine="635"/>
        <w:rPr>
          <w:rFonts w:ascii="宋体" w:eastAsia="宋体" w:cs="宋体"/>
          <w:sz w:val="28"/>
          <w:szCs w:val="28"/>
        </w:rPr>
      </w:pPr>
      <w:r w:rsidRPr="00AE75A1">
        <w:rPr>
          <w:rFonts w:ascii="Times New Roman" w:cs="Times New Roman" w:hint="eastAsia"/>
          <w:color w:val="000000"/>
        </w:rPr>
        <w:t>（十）主办方不承担因参赛作品所致的包括但不限</w:t>
      </w:r>
      <w:r w:rsidR="00677800">
        <w:rPr>
          <w:rFonts w:ascii="Times New Roman" w:cs="Times New Roman" w:hint="eastAsia"/>
          <w:color w:val="000000"/>
        </w:rPr>
        <w:t>于肖像权、名誉权、隐私权、著作权、商标权等纠纷而产生的</w:t>
      </w:r>
      <w:r w:rsidR="00677800" w:rsidRPr="00AE75A1">
        <w:rPr>
          <w:rFonts w:ascii="Times New Roman" w:cs="Times New Roman" w:hint="eastAsia"/>
          <w:color w:val="000000"/>
        </w:rPr>
        <w:t>法律责任。</w:t>
      </w:r>
    </w:p>
    <w:sectPr w:rsidR="00AE75A1" w:rsidSect="00200196">
      <w:type w:val="continuous"/>
      <w:pgSz w:w="11920" w:h="16850"/>
      <w:pgMar w:top="1600" w:right="1260" w:bottom="280" w:left="1420" w:header="720" w:footer="720" w:gutter="0"/>
      <w:cols w:space="720" w:equalWidth="0">
        <w:col w:w="9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A8" w:rsidRDefault="00437EA8" w:rsidP="00AE75A1">
      <w:r>
        <w:separator/>
      </w:r>
    </w:p>
  </w:endnote>
  <w:endnote w:type="continuationSeparator" w:id="0">
    <w:p w:rsidR="00437EA8" w:rsidRDefault="00437EA8" w:rsidP="00AE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_GBK">
    <w:altName w:val="Malgun Gothic Semilight"/>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A8" w:rsidRDefault="00437EA8" w:rsidP="00AE75A1">
      <w:r>
        <w:separator/>
      </w:r>
    </w:p>
  </w:footnote>
  <w:footnote w:type="continuationSeparator" w:id="0">
    <w:p w:rsidR="00437EA8" w:rsidRDefault="00437EA8" w:rsidP="00AE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3FEA6416"/>
    <w:lvl w:ilvl="0">
      <w:start w:val="1"/>
      <w:numFmt w:val="decimal"/>
      <w:lvlText w:val="%1."/>
      <w:lvlJc w:val="left"/>
      <w:pPr>
        <w:ind w:left="1348" w:hanging="481"/>
      </w:pPr>
      <w:rPr>
        <w:rFonts w:ascii="Times New Roman" w:eastAsiaTheme="minorEastAsia" w:hAnsiTheme="minorHAnsi" w:cs="Times New Roman"/>
        <w:b w:val="0"/>
        <w:bCs w:val="0"/>
        <w:spacing w:val="-7"/>
        <w:w w:val="100"/>
        <w:sz w:val="30"/>
        <w:szCs w:val="30"/>
      </w:rPr>
    </w:lvl>
    <w:lvl w:ilvl="1">
      <w:numFmt w:val="bullet"/>
      <w:lvlText w:val="•"/>
      <w:lvlJc w:val="left"/>
      <w:pPr>
        <w:ind w:left="2138" w:hanging="481"/>
      </w:pPr>
    </w:lvl>
    <w:lvl w:ilvl="2">
      <w:numFmt w:val="bullet"/>
      <w:lvlText w:val="•"/>
      <w:lvlJc w:val="left"/>
      <w:pPr>
        <w:ind w:left="2937" w:hanging="481"/>
      </w:pPr>
    </w:lvl>
    <w:lvl w:ilvl="3">
      <w:numFmt w:val="bullet"/>
      <w:lvlText w:val="•"/>
      <w:lvlJc w:val="left"/>
      <w:pPr>
        <w:ind w:left="3735" w:hanging="481"/>
      </w:pPr>
    </w:lvl>
    <w:lvl w:ilvl="4">
      <w:numFmt w:val="bullet"/>
      <w:lvlText w:val="•"/>
      <w:lvlJc w:val="left"/>
      <w:pPr>
        <w:ind w:left="4534" w:hanging="481"/>
      </w:pPr>
    </w:lvl>
    <w:lvl w:ilvl="5">
      <w:numFmt w:val="bullet"/>
      <w:lvlText w:val="•"/>
      <w:lvlJc w:val="left"/>
      <w:pPr>
        <w:ind w:left="5333" w:hanging="481"/>
      </w:pPr>
    </w:lvl>
    <w:lvl w:ilvl="6">
      <w:numFmt w:val="bullet"/>
      <w:lvlText w:val="•"/>
      <w:lvlJc w:val="left"/>
      <w:pPr>
        <w:ind w:left="6131" w:hanging="481"/>
      </w:pPr>
    </w:lvl>
    <w:lvl w:ilvl="7">
      <w:numFmt w:val="bullet"/>
      <w:lvlText w:val="•"/>
      <w:lvlJc w:val="left"/>
      <w:pPr>
        <w:ind w:left="6930" w:hanging="481"/>
      </w:pPr>
    </w:lvl>
    <w:lvl w:ilvl="8">
      <w:numFmt w:val="bullet"/>
      <w:lvlText w:val="•"/>
      <w:lvlJc w:val="left"/>
      <w:pPr>
        <w:ind w:left="7729" w:hanging="481"/>
      </w:pPr>
    </w:lvl>
  </w:abstractNum>
  <w:abstractNum w:abstractNumId="1" w15:restartNumberingAfterBreak="0">
    <w:nsid w:val="00000403"/>
    <w:multiLevelType w:val="multilevel"/>
    <w:tmpl w:val="00000886"/>
    <w:lvl w:ilvl="0">
      <w:start w:val="1"/>
      <w:numFmt w:val="decimal"/>
      <w:lvlText w:val="%1."/>
      <w:lvlJc w:val="left"/>
      <w:pPr>
        <w:ind w:left="1348" w:hanging="481"/>
      </w:pPr>
      <w:rPr>
        <w:rFonts w:ascii="Times New Roman" w:hAnsi="Times New Roman" w:cs="Times New Roman"/>
        <w:b w:val="0"/>
        <w:bCs w:val="0"/>
        <w:spacing w:val="-7"/>
        <w:w w:val="100"/>
        <w:sz w:val="30"/>
        <w:szCs w:val="30"/>
      </w:rPr>
    </w:lvl>
    <w:lvl w:ilvl="1">
      <w:numFmt w:val="bullet"/>
      <w:lvlText w:val="•"/>
      <w:lvlJc w:val="left"/>
      <w:pPr>
        <w:ind w:left="2138" w:hanging="481"/>
      </w:pPr>
    </w:lvl>
    <w:lvl w:ilvl="2">
      <w:numFmt w:val="bullet"/>
      <w:lvlText w:val="•"/>
      <w:lvlJc w:val="left"/>
      <w:pPr>
        <w:ind w:left="2937" w:hanging="481"/>
      </w:pPr>
    </w:lvl>
    <w:lvl w:ilvl="3">
      <w:numFmt w:val="bullet"/>
      <w:lvlText w:val="•"/>
      <w:lvlJc w:val="left"/>
      <w:pPr>
        <w:ind w:left="3735" w:hanging="481"/>
      </w:pPr>
    </w:lvl>
    <w:lvl w:ilvl="4">
      <w:numFmt w:val="bullet"/>
      <w:lvlText w:val="•"/>
      <w:lvlJc w:val="left"/>
      <w:pPr>
        <w:ind w:left="4534" w:hanging="481"/>
      </w:pPr>
    </w:lvl>
    <w:lvl w:ilvl="5">
      <w:numFmt w:val="bullet"/>
      <w:lvlText w:val="•"/>
      <w:lvlJc w:val="left"/>
      <w:pPr>
        <w:ind w:left="5333" w:hanging="481"/>
      </w:pPr>
    </w:lvl>
    <w:lvl w:ilvl="6">
      <w:numFmt w:val="bullet"/>
      <w:lvlText w:val="•"/>
      <w:lvlJc w:val="left"/>
      <w:pPr>
        <w:ind w:left="6131" w:hanging="481"/>
      </w:pPr>
    </w:lvl>
    <w:lvl w:ilvl="7">
      <w:numFmt w:val="bullet"/>
      <w:lvlText w:val="•"/>
      <w:lvlJc w:val="left"/>
      <w:pPr>
        <w:ind w:left="6930" w:hanging="481"/>
      </w:pPr>
    </w:lvl>
    <w:lvl w:ilvl="8">
      <w:numFmt w:val="bullet"/>
      <w:lvlText w:val="•"/>
      <w:lvlJc w:val="left"/>
      <w:pPr>
        <w:ind w:left="7729" w:hanging="481"/>
      </w:pPr>
    </w:lvl>
  </w:abstractNum>
  <w:abstractNum w:abstractNumId="2" w15:restartNumberingAfterBreak="0">
    <w:nsid w:val="00000404"/>
    <w:multiLevelType w:val="multilevel"/>
    <w:tmpl w:val="00000887"/>
    <w:lvl w:ilvl="0">
      <w:start w:val="1"/>
      <w:numFmt w:val="decimal"/>
      <w:lvlText w:val="%1."/>
      <w:lvlJc w:val="left"/>
      <w:pPr>
        <w:ind w:left="230" w:hanging="486"/>
      </w:pPr>
      <w:rPr>
        <w:rFonts w:ascii="Times New Roman" w:hAnsi="Times New Roman" w:cs="Times New Roman"/>
        <w:b w:val="0"/>
        <w:bCs w:val="0"/>
        <w:spacing w:val="-15"/>
        <w:w w:val="100"/>
        <w:sz w:val="30"/>
        <w:szCs w:val="30"/>
      </w:rPr>
    </w:lvl>
    <w:lvl w:ilvl="1">
      <w:numFmt w:val="bullet"/>
      <w:lvlText w:val="•"/>
      <w:lvlJc w:val="left"/>
      <w:pPr>
        <w:ind w:left="1148" w:hanging="486"/>
      </w:pPr>
    </w:lvl>
    <w:lvl w:ilvl="2">
      <w:numFmt w:val="bullet"/>
      <w:lvlText w:val="•"/>
      <w:lvlJc w:val="left"/>
      <w:pPr>
        <w:ind w:left="2057" w:hanging="486"/>
      </w:pPr>
    </w:lvl>
    <w:lvl w:ilvl="3">
      <w:numFmt w:val="bullet"/>
      <w:lvlText w:val="•"/>
      <w:lvlJc w:val="left"/>
      <w:pPr>
        <w:ind w:left="2965" w:hanging="486"/>
      </w:pPr>
    </w:lvl>
    <w:lvl w:ilvl="4">
      <w:numFmt w:val="bullet"/>
      <w:lvlText w:val="•"/>
      <w:lvlJc w:val="left"/>
      <w:pPr>
        <w:ind w:left="3874" w:hanging="486"/>
      </w:pPr>
    </w:lvl>
    <w:lvl w:ilvl="5">
      <w:numFmt w:val="bullet"/>
      <w:lvlText w:val="•"/>
      <w:lvlJc w:val="left"/>
      <w:pPr>
        <w:ind w:left="4783" w:hanging="486"/>
      </w:pPr>
    </w:lvl>
    <w:lvl w:ilvl="6">
      <w:numFmt w:val="bullet"/>
      <w:lvlText w:val="•"/>
      <w:lvlJc w:val="left"/>
      <w:pPr>
        <w:ind w:left="5691" w:hanging="486"/>
      </w:pPr>
    </w:lvl>
    <w:lvl w:ilvl="7">
      <w:numFmt w:val="bullet"/>
      <w:lvlText w:val="•"/>
      <w:lvlJc w:val="left"/>
      <w:pPr>
        <w:ind w:left="6600" w:hanging="486"/>
      </w:pPr>
    </w:lvl>
    <w:lvl w:ilvl="8">
      <w:numFmt w:val="bullet"/>
      <w:lvlText w:val="•"/>
      <w:lvlJc w:val="left"/>
      <w:pPr>
        <w:ind w:left="7509" w:hanging="486"/>
      </w:pPr>
    </w:lvl>
  </w:abstractNum>
  <w:abstractNum w:abstractNumId="3" w15:restartNumberingAfterBreak="0">
    <w:nsid w:val="35CF1333"/>
    <w:multiLevelType w:val="hybridMultilevel"/>
    <w:tmpl w:val="836AF060"/>
    <w:lvl w:ilvl="0" w:tplc="89E0CDBE">
      <w:start w:val="3"/>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2"/>
  </w:compat>
  <w:rsids>
    <w:rsidRoot w:val="00AE75A1"/>
    <w:rsid w:val="00200196"/>
    <w:rsid w:val="002401A3"/>
    <w:rsid w:val="00256C3C"/>
    <w:rsid w:val="00260166"/>
    <w:rsid w:val="002B0DDF"/>
    <w:rsid w:val="00437EA8"/>
    <w:rsid w:val="004C7111"/>
    <w:rsid w:val="005E271B"/>
    <w:rsid w:val="005E2D39"/>
    <w:rsid w:val="005F7FFC"/>
    <w:rsid w:val="00677800"/>
    <w:rsid w:val="00720C9C"/>
    <w:rsid w:val="007379A5"/>
    <w:rsid w:val="00842D62"/>
    <w:rsid w:val="00846C97"/>
    <w:rsid w:val="009C329F"/>
    <w:rsid w:val="00A120C2"/>
    <w:rsid w:val="00AE75A1"/>
    <w:rsid w:val="00C958CD"/>
    <w:rsid w:val="00DF1D79"/>
    <w:rsid w:val="00E85979"/>
    <w:rsid w:val="00EB0EA5"/>
    <w:rsid w:val="00F8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7325F3-7B30-49DD-B7C8-9A1BD6F0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00196"/>
    <w:pPr>
      <w:widowControl w:val="0"/>
      <w:autoSpaceDE w:val="0"/>
      <w:autoSpaceDN w:val="0"/>
      <w:adjustRightInd w:val="0"/>
    </w:pPr>
    <w:rPr>
      <w:rFonts w:ascii="仿宋_GB2312" w:eastAsia="仿宋_GB2312" w:hAnsi="Times New Roman" w:cs="仿宋_GB2312"/>
      <w:kern w:val="0"/>
      <w:sz w:val="22"/>
      <w:szCs w:val="22"/>
    </w:rPr>
  </w:style>
  <w:style w:type="paragraph" w:styleId="1">
    <w:name w:val="heading 1"/>
    <w:basedOn w:val="a"/>
    <w:next w:val="a"/>
    <w:link w:val="10"/>
    <w:uiPriority w:val="1"/>
    <w:qFormat/>
    <w:rsid w:val="00200196"/>
    <w:pPr>
      <w:ind w:left="816" w:right="982"/>
      <w:jc w:val="center"/>
      <w:outlineLvl w:val="0"/>
    </w:pPr>
    <w:rPr>
      <w:rFonts w:ascii="方正小标宋_GBK" w:eastAsia="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0196"/>
    <w:rPr>
      <w:sz w:val="32"/>
      <w:szCs w:val="32"/>
    </w:rPr>
  </w:style>
  <w:style w:type="character" w:customStyle="1" w:styleId="10">
    <w:name w:val="标题 1 字符"/>
    <w:basedOn w:val="a0"/>
    <w:link w:val="1"/>
    <w:uiPriority w:val="9"/>
    <w:locked/>
    <w:rsid w:val="00200196"/>
    <w:rPr>
      <w:rFonts w:ascii="仿宋_GB2312" w:eastAsia="仿宋_GB2312" w:hAnsi="Times New Roman" w:cs="仿宋_GB2312"/>
      <w:b/>
      <w:bCs/>
      <w:kern w:val="44"/>
      <w:sz w:val="44"/>
      <w:szCs w:val="44"/>
    </w:rPr>
  </w:style>
  <w:style w:type="paragraph" w:styleId="a5">
    <w:name w:val="List Paragraph"/>
    <w:basedOn w:val="a"/>
    <w:uiPriority w:val="1"/>
    <w:qFormat/>
    <w:rsid w:val="00200196"/>
    <w:rPr>
      <w:rFonts w:ascii="Times New Roman" w:eastAsiaTheme="minorEastAsia" w:cs="Times New Roman"/>
      <w:sz w:val="24"/>
      <w:szCs w:val="24"/>
    </w:rPr>
  </w:style>
  <w:style w:type="character" w:customStyle="1" w:styleId="a4">
    <w:name w:val="正文文本 字符"/>
    <w:basedOn w:val="a0"/>
    <w:link w:val="a3"/>
    <w:uiPriority w:val="99"/>
    <w:semiHidden/>
    <w:locked/>
    <w:rsid w:val="00200196"/>
    <w:rPr>
      <w:rFonts w:ascii="仿宋_GB2312" w:eastAsia="仿宋_GB2312" w:hAnsi="Times New Roman" w:cs="仿宋_GB2312"/>
      <w:kern w:val="0"/>
      <w:sz w:val="22"/>
    </w:rPr>
  </w:style>
  <w:style w:type="paragraph" w:customStyle="1" w:styleId="TableParagraph">
    <w:name w:val="Table Paragraph"/>
    <w:basedOn w:val="a"/>
    <w:uiPriority w:val="1"/>
    <w:qFormat/>
    <w:rsid w:val="00200196"/>
    <w:rPr>
      <w:rFonts w:ascii="Times New Roman" w:eastAsiaTheme="minorEastAsia" w:cs="Times New Roman"/>
      <w:sz w:val="24"/>
      <w:szCs w:val="24"/>
    </w:rPr>
  </w:style>
  <w:style w:type="paragraph" w:styleId="a6">
    <w:name w:val="header"/>
    <w:basedOn w:val="a"/>
    <w:link w:val="a7"/>
    <w:uiPriority w:val="99"/>
    <w:unhideWhenUsed/>
    <w:rsid w:val="00AE75A1"/>
    <w:pPr>
      <w:pBdr>
        <w:bottom w:val="single" w:sz="6" w:space="1" w:color="auto"/>
      </w:pBdr>
      <w:tabs>
        <w:tab w:val="center" w:pos="4153"/>
        <w:tab w:val="right" w:pos="8306"/>
      </w:tabs>
      <w:snapToGrid w:val="0"/>
      <w:jc w:val="center"/>
    </w:pPr>
    <w:rPr>
      <w:sz w:val="18"/>
      <w:szCs w:val="18"/>
    </w:rPr>
  </w:style>
  <w:style w:type="paragraph" w:styleId="a8">
    <w:name w:val="footer"/>
    <w:basedOn w:val="a"/>
    <w:link w:val="a9"/>
    <w:uiPriority w:val="99"/>
    <w:unhideWhenUsed/>
    <w:rsid w:val="00AE75A1"/>
    <w:pPr>
      <w:tabs>
        <w:tab w:val="center" w:pos="4153"/>
        <w:tab w:val="right" w:pos="8306"/>
      </w:tabs>
      <w:snapToGrid w:val="0"/>
    </w:pPr>
    <w:rPr>
      <w:sz w:val="18"/>
      <w:szCs w:val="18"/>
    </w:rPr>
  </w:style>
  <w:style w:type="character" w:customStyle="1" w:styleId="a7">
    <w:name w:val="页眉 字符"/>
    <w:basedOn w:val="a0"/>
    <w:link w:val="a6"/>
    <w:uiPriority w:val="99"/>
    <w:locked/>
    <w:rsid w:val="00AE75A1"/>
    <w:rPr>
      <w:rFonts w:ascii="仿宋_GB2312" w:eastAsia="仿宋_GB2312" w:hAnsi="Times New Roman" w:cs="仿宋_GB2312"/>
      <w:kern w:val="0"/>
      <w:sz w:val="18"/>
      <w:szCs w:val="18"/>
    </w:rPr>
  </w:style>
  <w:style w:type="character" w:customStyle="1" w:styleId="a9">
    <w:name w:val="页脚 字符"/>
    <w:basedOn w:val="a0"/>
    <w:link w:val="a8"/>
    <w:uiPriority w:val="99"/>
    <w:locked/>
    <w:rsid w:val="00AE75A1"/>
    <w:rPr>
      <w:rFonts w:ascii="仿宋_GB2312" w:eastAsia="仿宋_GB2312" w:hAnsi="Times New Roman" w:cs="仿宋_GB2312"/>
      <w:kern w:val="0"/>
      <w:sz w:val="18"/>
      <w:szCs w:val="18"/>
    </w:rPr>
  </w:style>
  <w:style w:type="paragraph" w:styleId="aa">
    <w:name w:val="Balloon Text"/>
    <w:basedOn w:val="a"/>
    <w:link w:val="ab"/>
    <w:uiPriority w:val="99"/>
    <w:semiHidden/>
    <w:unhideWhenUsed/>
    <w:rsid w:val="00677800"/>
    <w:rPr>
      <w:sz w:val="18"/>
      <w:szCs w:val="18"/>
    </w:rPr>
  </w:style>
  <w:style w:type="character" w:customStyle="1" w:styleId="ab">
    <w:name w:val="批注框文本 字符"/>
    <w:basedOn w:val="a0"/>
    <w:link w:val="aa"/>
    <w:uiPriority w:val="99"/>
    <w:semiHidden/>
    <w:rsid w:val="00677800"/>
    <w:rPr>
      <w:rFonts w:ascii="仿宋_GB2312" w:eastAsia="仿宋_GB2312" w:hAnsi="Times New Roman" w:cs="仿宋_GB231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牟开亮</dc:creator>
  <cp:lastModifiedBy>Administrator</cp:lastModifiedBy>
  <cp:revision>6</cp:revision>
  <dcterms:created xsi:type="dcterms:W3CDTF">2022-09-28T03:28:00Z</dcterms:created>
  <dcterms:modified xsi:type="dcterms:W3CDTF">2022-09-28T03:47:00Z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Writer</vt:lpwstr>
  </property>
</Properties>
</file>